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2A" w:rsidRDefault="00383295">
      <w:pPr>
        <w:spacing w:after="230"/>
        <w:ind w:right="280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2514600</wp:posOffset>
            </wp:positionH>
            <wp:positionV relativeFrom="page">
              <wp:posOffset>457200</wp:posOffset>
            </wp:positionV>
            <wp:extent cx="2743200" cy="40957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IHP 420 Describe the Case Worksheet</w:t>
      </w:r>
    </w:p>
    <w:tbl>
      <w:tblPr>
        <w:tblStyle w:val="TableGrid"/>
        <w:tblW w:w="9350" w:type="dxa"/>
        <w:tblInd w:w="-23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B002A">
        <w:trPr>
          <w:trHeight w:val="35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BB002A" w:rsidRDefault="00383295">
            <w:r>
              <w:rPr>
                <w:b/>
                <w:sz w:val="28"/>
              </w:rPr>
              <w:t xml:space="preserve">Issue </w:t>
            </w:r>
            <w:r>
              <w:t xml:space="preserve">(What </w:t>
            </w:r>
            <w:r>
              <w:rPr>
                <w:i/>
              </w:rPr>
              <w:t xml:space="preserve">facts </w:t>
            </w:r>
            <w:r>
              <w:t xml:space="preserve">and </w:t>
            </w:r>
            <w:r>
              <w:rPr>
                <w:i/>
              </w:rPr>
              <w:t xml:space="preserve">circumstances </w:t>
            </w:r>
            <w:r>
              <w:t>brought these parties to court?)</w:t>
            </w:r>
          </w:p>
        </w:tc>
      </w:tr>
      <w:tr w:rsidR="00BB002A">
        <w:trPr>
          <w:trHeight w:val="5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2A" w:rsidRDefault="00383295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sz w:val="24"/>
              </w:rPr>
              <w:t xml:space="preserve">Who are the </w:t>
            </w:r>
            <w:r>
              <w:rPr>
                <w:i/>
                <w:sz w:val="24"/>
              </w:rPr>
              <w:t xml:space="preserve">parties </w:t>
            </w:r>
            <w:r>
              <w:rPr>
                <w:sz w:val="24"/>
              </w:rPr>
              <w:t>in this case:</w:t>
            </w:r>
          </w:p>
          <w:p w:rsidR="00BB002A" w:rsidRDefault="00383295">
            <w:pPr>
              <w:ind w:left="720"/>
            </w:pPr>
            <w:proofErr w:type="gramStart"/>
            <w:r>
              <w:rPr>
                <w:sz w:val="24"/>
              </w:rPr>
              <w:t>plaintiff</w:t>
            </w:r>
            <w:proofErr w:type="gramEnd"/>
            <w:r>
              <w:rPr>
                <w:sz w:val="24"/>
              </w:rPr>
              <w:t xml:space="preserve"> and defendant?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2A" w:rsidRDefault="00BB002A"/>
        </w:tc>
      </w:tr>
      <w:tr w:rsidR="00BB002A">
        <w:trPr>
          <w:trHeight w:val="59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2A" w:rsidRDefault="00383295">
            <w:pPr>
              <w:ind w:left="720" w:right="24" w:hanging="360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sz w:val="24"/>
              </w:rPr>
              <w:t xml:space="preserve">What </w:t>
            </w:r>
            <w:r>
              <w:rPr>
                <w:i/>
                <w:sz w:val="24"/>
              </w:rPr>
              <w:t xml:space="preserve">facts and circumstances </w:t>
            </w:r>
            <w:r>
              <w:rPr>
                <w:sz w:val="24"/>
              </w:rPr>
              <w:t>brought these parties to court?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2A" w:rsidRDefault="00BB002A"/>
        </w:tc>
      </w:tr>
      <w:tr w:rsidR="00BB002A">
        <w:trPr>
          <w:trHeight w:val="20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2A" w:rsidRDefault="00383295">
            <w:pPr>
              <w:spacing w:after="292" w:line="253" w:lineRule="auto"/>
              <w:ind w:left="720" w:hanging="360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sz w:val="24"/>
              </w:rPr>
              <w:t xml:space="preserve">Is the court deciding a </w:t>
            </w:r>
            <w:r>
              <w:rPr>
                <w:i/>
                <w:sz w:val="24"/>
              </w:rPr>
              <w:t>question of fact</w:t>
            </w:r>
            <w:r>
              <w:rPr>
                <w:sz w:val="24"/>
              </w:rPr>
              <w:t>—i.e., are the parties in dispute over what happened?</w:t>
            </w:r>
          </w:p>
          <w:p w:rsidR="00BB002A" w:rsidRDefault="00383295">
            <w:pPr>
              <w:ind w:left="720"/>
            </w:pPr>
            <w:r>
              <w:rPr>
                <w:sz w:val="24"/>
              </w:rPr>
              <w:t xml:space="preserve">Or is it a </w:t>
            </w:r>
            <w:r>
              <w:rPr>
                <w:i/>
                <w:sz w:val="24"/>
              </w:rPr>
              <w:t>question of law</w:t>
            </w:r>
            <w:r>
              <w:rPr>
                <w:sz w:val="24"/>
              </w:rPr>
              <w:t>—i.e., is the court unsure which rule to apply to these facts?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2A" w:rsidRDefault="00BB002A"/>
        </w:tc>
      </w:tr>
      <w:tr w:rsidR="00BB002A">
        <w:trPr>
          <w:trHeight w:val="3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2A" w:rsidRDefault="00383295">
            <w:pPr>
              <w:ind w:left="1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sz w:val="24"/>
              </w:rPr>
              <w:t>Which facts of the case raise issues?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02A" w:rsidRDefault="00BB002A"/>
        </w:tc>
      </w:tr>
      <w:tr w:rsidR="00BB002A">
        <w:trPr>
          <w:trHeight w:val="3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2A" w:rsidRDefault="00383295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sz w:val="24"/>
              </w:rPr>
              <w:t xml:space="preserve">What are the </w:t>
            </w:r>
            <w:r>
              <w:rPr>
                <w:i/>
                <w:sz w:val="24"/>
              </w:rPr>
              <w:t>nonissues</w:t>
            </w:r>
            <w:r>
              <w:rPr>
                <w:sz w:val="24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2A" w:rsidRDefault="00BB002A"/>
        </w:tc>
      </w:tr>
      <w:tr w:rsidR="00BB002A">
        <w:trPr>
          <w:trHeight w:val="3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2A" w:rsidRDefault="00383295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● </w:t>
            </w:r>
            <w:r>
              <w:rPr>
                <w:sz w:val="24"/>
              </w:rPr>
              <w:t>Other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2A" w:rsidRDefault="00BB002A"/>
        </w:tc>
      </w:tr>
    </w:tbl>
    <w:p w:rsidR="00BB002A" w:rsidRDefault="00383295">
      <w:pPr>
        <w:spacing w:after="0"/>
      </w:pPr>
      <w:r>
        <w:t xml:space="preserve">Modified from </w:t>
      </w:r>
      <w:hyperlink r:id="rId5">
        <w:r>
          <w:rPr>
            <w:color w:val="0563C1"/>
            <w:u w:val="single" w:color="0563C1"/>
          </w:rPr>
          <w:t>http://www.lawnerds.com/guide/irac.html</w:t>
        </w:r>
      </w:hyperlink>
    </w:p>
    <w:sectPr w:rsidR="00BB00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A"/>
    <w:rsid w:val="00383295"/>
    <w:rsid w:val="00387899"/>
    <w:rsid w:val="00B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96390-F5B1-4C41-9DDF-3529BFBD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nerds.com/guide/irac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Christopher</dc:creator>
  <cp:keywords/>
  <cp:lastModifiedBy>Croasdale, Bridget</cp:lastModifiedBy>
  <cp:revision>2</cp:revision>
  <dcterms:created xsi:type="dcterms:W3CDTF">2018-03-12T20:18:00Z</dcterms:created>
  <dcterms:modified xsi:type="dcterms:W3CDTF">2018-03-12T20:18:00Z</dcterms:modified>
</cp:coreProperties>
</file>